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77777777"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1F411AA6"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55C8804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 nastúpiť späť do školy? Vzťahuje sa rovnaký postup na zvýšenú teplotu ako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37E23CC6"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 ),</w:t>
      </w:r>
      <w:r w:rsidR="003D5AE4" w:rsidRPr="005A2FC6">
        <w:rPr>
          <w:rFonts w:eastAsia="Times New Roman" w:cstheme="minorHAnsi"/>
          <w:color w:val="000000" w:themeColor="text1"/>
          <w:lang w:eastAsia="sk-SK"/>
        </w:rPr>
        <w:t xml:space="preserve"> alebo bolo umiestnené v izolačnej miestnosti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 xml:space="preserve">bezodkladne si nasadí rúšku,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ošetrenia.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aj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022B552D"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77777777"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 zdravotnému stavu dieťaťa v zmysle vystavenia potvrdenia, že dieťa je zdravé a ani sa nevyjadruje k spôsobilosti navštevovať kolektívne zariadenie.</w:t>
      </w:r>
    </w:p>
    <w:p w14:paraId="38DFFB78" w14:textId="6275C168"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potrebe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5E5EF9" w:rsidRPr="005A2FC6">
        <w:rPr>
          <w:rFonts w:eastAsia="Times New Roman" w:cstheme="minorHAnsi"/>
          <w:color w:val="000000" w:themeColor="text1"/>
          <w:lang w:eastAsia="sk-SK"/>
        </w:rPr>
        <w:t xml:space="preserve"> (mailovom,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2F279F60"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663A63BD"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 xml:space="preserve">Možnosť použiť príznaky uvedené v materiály: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691128BE"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718D43A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Usmernenie sa týka vždy konkrétnej osoby. Každú posudzujeme osobitne. Nevzťahuje sa aj na súrodenca. Vyššie uvedená odpoveď je správna.</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Odporúčame vykonávať ranný filter až vo vnútorných priestoroch školy – v mieste priestorovo umožňujúcom ho vykonať, čo najbližšie k vchodu do školy, ideálne v priestore pred šatňami, event. pri vstupe na chodbu s triedami –  ( z epidemiologického hľadiska je to možné, žiak sa síce stretne s inými žiakmi, doba, za ktorú bude s nimi v kontakte je však vo väčšine prípadov kratšia </w:t>
      </w:r>
      <w:proofErr w:type="spellStart"/>
      <w:r w:rsidRPr="005A2FC6">
        <w:rPr>
          <w:rFonts w:eastAsia="Times New Roman" w:cstheme="minorHAnsi"/>
          <w:color w:val="000000" w:themeColor="text1"/>
          <w:lang w:eastAsia="sk-SK"/>
        </w:rPr>
        <w:t>ko</w:t>
      </w:r>
      <w:proofErr w:type="spellEnd"/>
      <w:r w:rsidRPr="005A2FC6">
        <w:rPr>
          <w:rFonts w:eastAsia="Times New Roman" w:cstheme="minorHAnsi"/>
          <w:color w:val="000000" w:themeColor="text1"/>
          <w:lang w:eastAsia="sk-SK"/>
        </w:rPr>
        <w:t xml:space="preserve"> 15 min. a vzdialenosť medzi dvoma žiakmi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školy bez sprievodu rodiča, a nespĺňa kritéria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príznakmi Covid-19) a bezodkladne sa kontaktuje zákonný zástupca dieťaťa,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45E5B"/>
    <w:rsid w:val="005A2FC6"/>
    <w:rsid w:val="005C604D"/>
    <w:rsid w:val="005E5EF9"/>
    <w:rsid w:val="006226A6"/>
    <w:rsid w:val="00682B31"/>
    <w:rsid w:val="0083214D"/>
    <w:rsid w:val="0087586D"/>
    <w:rsid w:val="008D37BE"/>
    <w:rsid w:val="00904AD7"/>
    <w:rsid w:val="00941ABB"/>
    <w:rsid w:val="00A04706"/>
    <w:rsid w:val="00A216A3"/>
    <w:rsid w:val="00AA49E6"/>
    <w:rsid w:val="00B96DE2"/>
    <w:rsid w:val="00C06CDF"/>
    <w:rsid w:val="00C74122"/>
    <w:rsid w:val="00CA4B2F"/>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Tekelová Mária</cp:lastModifiedBy>
  <cp:revision>2</cp:revision>
  <dcterms:created xsi:type="dcterms:W3CDTF">2020-08-18T07:24:00Z</dcterms:created>
  <dcterms:modified xsi:type="dcterms:W3CDTF">2020-08-18T07:24:00Z</dcterms:modified>
</cp:coreProperties>
</file>